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86F" w:rsidRPr="00766A69" w:rsidRDefault="00A01060">
      <w:pPr>
        <w:rPr>
          <w:sz w:val="20"/>
          <w:szCs w:val="20"/>
        </w:rPr>
      </w:pPr>
      <w:r>
        <w:rPr>
          <w:noProof/>
          <w:sz w:val="20"/>
          <w:szCs w:val="20"/>
        </w:rPr>
        <w:pict>
          <v:shapetype id="_x0000_t202" coordsize="21600,21600" o:spt="202" path="m,l,21600r21600,l21600,xe">
            <v:stroke joinstyle="miter"/>
            <v:path gradientshapeok="t" o:connecttype="rect"/>
          </v:shapetype>
          <v:shape id="Casella di testo 6" o:spid="_x0000_s1026" type="#_x0000_t202" style="position:absolute;margin-left:.9pt;margin-top:.3pt;width:712.8pt;height:157.2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dO0UgIAAKoEAAAOAAAAZHJzL2Uyb0RvYy54bWysVEtv2zAMvg/YfxB0X223aZYGdYosRYcB&#10;RVugHXpmZLkRJouaxMTufv0o5dHHdhp2kfnSJ/Ij6fOLobNio0M06GpZHZVSaKewMe6plt8frj5N&#10;pIgErgGLTtfyWUd5Mfv44bz3U32MK7SNDoJBXJz2vpYrIj8tiqhWuoN4hF47drYYOiBWw1PRBOgZ&#10;vbPFcVmOix5D4wMqHSNbL7dOOcv4basV3bZt1CRsLTk3ymfI5zKdxewcpk8B/MqoXRrwD1l0YBw/&#10;eoC6BAKxDuYPqM6ogBFbOlLYFdi2RulcA1dTle+quV+B17kWJif6A03x/8Gqm81dEKap5VgKBx23&#10;aAFRWwuiMYJ0JBTjxFLv45SD7z2H0/AFB+723h7ZmIof2tClL5cl2M98Px841gMJxcbJpKyqkl2K&#10;fdVofFKOcheKl+s+RPqqsRNJqGXgJmZuYXMdiVPh0H1Iei2iNc2VsTYraXD0wgaxAW65pZwk33gT&#10;ZZ3oueKT0zIDv/El6MP9pQX1I5X5FoE169iYSNkWnyQalsOOqSU2z0xUwO3ARa+uDONeQ6Q7CDxh&#10;TABvDd3y0VrkZHAnSbHC8Otv9hTPjWevFD1PbC3jzzUELYX95ngkzqoRUykoK6PTz8eshNee5WuP&#10;W3cLZIYq3k+vspjiye7FNmD3yMs1T6+yC5zit2tJe3FB2z3i5VR6Ps9BPNQe6Nrde5WgU0cSnw/D&#10;IwS/6yfxKNzgfrZh+q6t29h00+F8Tdia3PNE8JbVHe+8ELktu+VNG/daz1Evv5jZbwAAAP//AwBQ&#10;SwMEFAAGAAgAAAAhAHvEor3eAAAADAEAAA8AAABkcnMvZG93bnJldi54bWxMj8FOwzAQRO9I/IO1&#10;SNyoU1JFSYhTASpcOFEQZzd2bYt4HdluGv6e7QluO7uj2TfddvEjm3VMLqCA9aoApnEIyqER8Pnx&#10;clcDS1mikmNALeBHJ9j211edbFU447ue99kwCsHUSgE256nlPA1We5lWYdJIt2OIXmaS0XAV5ZnC&#10;/cjvi6LiXjqkD1ZO+tnq4Xt/8gJ2T6YxQy2j3dXKuXn5Or6ZVyFub5bHB2BZL/nPDBd8QoeemA7h&#10;hCqxkfS63JCVhrKugF0cm6ah1UFAWTUF8L7j/0v0vwAAAP//AwBQSwECLQAUAAYACAAAACEAtoM4&#10;kv4AAADhAQAAEwAAAAAAAAAAAAAAAAAAAAAAW0NvbnRlbnRfVHlwZXNdLnhtbFBLAQItABQABgAI&#10;AAAAIQA4/SH/1gAAAJQBAAALAAAAAAAAAAAAAAAAAC8BAABfcmVscy8ucmVsc1BLAQItABQABgAI&#10;AAAAIQB7wdO0UgIAAKoEAAAOAAAAAAAAAAAAAAAAAC4CAABkcnMvZTJvRG9jLnhtbFBLAQItABQA&#10;BgAIAAAAIQB7xKK93gAAAAwBAAAPAAAAAAAAAAAAAAAAAKwEAABkcnMvZG93bnJldi54bWxQSwUG&#10;AAAAAAQABADzAAAAtwUAAAAA&#10;" fillcolor="white [3201]" strokeweight=".5pt">
            <v:textbox>
              <w:txbxContent>
                <w:p w:rsidR="003552FC" w:rsidRPr="0018648E" w:rsidRDefault="003552FC" w:rsidP="003552FC">
                  <w:pPr>
                    <w:jc w:val="center"/>
                    <w:rPr>
                      <w:b/>
                      <w:sz w:val="20"/>
                      <w:szCs w:val="20"/>
                    </w:rPr>
                  </w:pPr>
                  <w:r w:rsidRPr="0018648E">
                    <w:rPr>
                      <w:noProof/>
                      <w:sz w:val="20"/>
                      <w:szCs w:val="20"/>
                    </w:rPr>
                    <w:drawing>
                      <wp:inline distT="0" distB="0" distL="0" distR="0" wp14:anchorId="219665C6" wp14:editId="21CB33D9">
                        <wp:extent cx="371475" cy="3810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noFill/>
                                <a:ln>
                                  <a:noFill/>
                                </a:ln>
                              </pic:spPr>
                            </pic:pic>
                          </a:graphicData>
                        </a:graphic>
                      </wp:inline>
                    </w:drawing>
                  </w:r>
                </w:p>
                <w:p w:rsidR="003552FC" w:rsidRPr="0018648E" w:rsidRDefault="003552FC" w:rsidP="003552FC">
                  <w:pPr>
                    <w:jc w:val="center"/>
                    <w:rPr>
                      <w:b/>
                      <w:sz w:val="20"/>
                      <w:szCs w:val="20"/>
                    </w:rPr>
                  </w:pPr>
                  <w:r w:rsidRPr="0018648E">
                    <w:rPr>
                      <w:b/>
                      <w:sz w:val="20"/>
                      <w:szCs w:val="20"/>
                    </w:rPr>
                    <w:t>ISTITUTO COMPRENSIVO AUTONOMIA 82</w:t>
                  </w:r>
                </w:p>
                <w:p w:rsidR="003552FC" w:rsidRPr="0018648E" w:rsidRDefault="003552FC" w:rsidP="003552FC">
                  <w:pPr>
                    <w:jc w:val="center"/>
                    <w:rPr>
                      <w:b/>
                      <w:sz w:val="20"/>
                      <w:szCs w:val="20"/>
                    </w:rPr>
                  </w:pPr>
                  <w:r w:rsidRPr="0018648E">
                    <w:rPr>
                      <w:b/>
                      <w:sz w:val="20"/>
                      <w:szCs w:val="20"/>
                    </w:rPr>
                    <w:t xml:space="preserve">SCUOLA </w:t>
                  </w:r>
                  <w:r w:rsidR="00260460">
                    <w:rPr>
                      <w:b/>
                      <w:sz w:val="20"/>
                      <w:szCs w:val="20"/>
                    </w:rPr>
                    <w:t xml:space="preserve">INFANZIA </w:t>
                  </w:r>
                  <w:r w:rsidRPr="0018648E">
                    <w:rPr>
                      <w:b/>
                      <w:sz w:val="20"/>
                      <w:szCs w:val="20"/>
                    </w:rPr>
                    <w:t>PRIMARIA E SECONDARIA DI PRIMO GRADO</w:t>
                  </w:r>
                </w:p>
                <w:p w:rsidR="003552FC" w:rsidRPr="0018648E" w:rsidRDefault="003552FC" w:rsidP="003552FC">
                  <w:pPr>
                    <w:jc w:val="center"/>
                    <w:rPr>
                      <w:b/>
                      <w:sz w:val="20"/>
                      <w:szCs w:val="20"/>
                    </w:rPr>
                  </w:pPr>
                  <w:r w:rsidRPr="0018648E">
                    <w:rPr>
                      <w:b/>
                      <w:sz w:val="20"/>
                      <w:szCs w:val="20"/>
                    </w:rPr>
                    <w:t>BARONISSI (SA)</w:t>
                  </w:r>
                </w:p>
                <w:p w:rsidR="003552FC" w:rsidRPr="0018648E" w:rsidRDefault="003552FC" w:rsidP="003552FC">
                  <w:pPr>
                    <w:jc w:val="center"/>
                    <w:rPr>
                      <w:b/>
                      <w:sz w:val="20"/>
                      <w:szCs w:val="20"/>
                    </w:rPr>
                  </w:pPr>
                  <w:proofErr w:type="gramStart"/>
                  <w:r w:rsidRPr="0018648E">
                    <w:rPr>
                      <w:b/>
                      <w:sz w:val="20"/>
                      <w:szCs w:val="20"/>
                    </w:rPr>
                    <w:t>E.MAIL</w:t>
                  </w:r>
                  <w:proofErr w:type="gramEnd"/>
                  <w:r w:rsidRPr="0018648E">
                    <w:rPr>
                      <w:b/>
                      <w:sz w:val="20"/>
                      <w:szCs w:val="20"/>
                    </w:rPr>
                    <w:t xml:space="preserve">: </w:t>
                  </w:r>
                  <w:r w:rsidRPr="00253EAF">
                    <w:rPr>
                      <w:b/>
                      <w:sz w:val="20"/>
                      <w:szCs w:val="20"/>
                    </w:rPr>
                    <w:t>SAIC836006@istruzione.it-</w:t>
                  </w:r>
                  <w:r w:rsidRPr="0018648E">
                    <w:rPr>
                      <w:b/>
                      <w:sz w:val="20"/>
                      <w:szCs w:val="20"/>
                    </w:rPr>
                    <w:t>pec:  SAIC836006@pec.istruzione.it</w:t>
                  </w:r>
                </w:p>
                <w:p w:rsidR="003552FC" w:rsidRPr="0018648E" w:rsidRDefault="003552FC" w:rsidP="003552FC">
                  <w:pPr>
                    <w:jc w:val="center"/>
                    <w:rPr>
                      <w:sz w:val="20"/>
                      <w:szCs w:val="20"/>
                    </w:rPr>
                  </w:pPr>
                  <w:r w:rsidRPr="0018648E">
                    <w:rPr>
                      <w:b/>
                      <w:sz w:val="20"/>
                      <w:szCs w:val="20"/>
                    </w:rPr>
                    <w:t>SITO WEB: www.autonomia82.gov.it</w:t>
                  </w:r>
                </w:p>
                <w:p w:rsidR="003552FC" w:rsidRPr="0018648E" w:rsidRDefault="003552FC" w:rsidP="003552FC">
                  <w:pPr>
                    <w:jc w:val="center"/>
                    <w:rPr>
                      <w:sz w:val="20"/>
                      <w:szCs w:val="20"/>
                    </w:rPr>
                  </w:pPr>
                  <w:r w:rsidRPr="0018648E">
                    <w:rPr>
                      <w:sz w:val="20"/>
                      <w:szCs w:val="20"/>
                    </w:rPr>
                    <w:t>TEL/FAX 089878104                                            CF.80027970658</w:t>
                  </w:r>
                </w:p>
                <w:p w:rsidR="003552FC" w:rsidRDefault="003552FC" w:rsidP="003552FC">
                  <w:pPr>
                    <w:jc w:val="center"/>
                  </w:pPr>
                </w:p>
              </w:txbxContent>
            </v:textbox>
          </v:shape>
        </w:pict>
      </w:r>
    </w:p>
    <w:p w:rsidR="003552FC" w:rsidRPr="00766A69" w:rsidRDefault="003552FC">
      <w:pPr>
        <w:rPr>
          <w:sz w:val="20"/>
          <w:szCs w:val="20"/>
        </w:rPr>
      </w:pPr>
    </w:p>
    <w:p w:rsidR="003552FC" w:rsidRPr="00766A69" w:rsidRDefault="003552FC">
      <w:pPr>
        <w:rPr>
          <w:sz w:val="20"/>
          <w:szCs w:val="20"/>
        </w:rPr>
      </w:pPr>
    </w:p>
    <w:p w:rsidR="003552FC" w:rsidRPr="00766A69" w:rsidRDefault="003552FC">
      <w:pPr>
        <w:rPr>
          <w:sz w:val="20"/>
          <w:szCs w:val="20"/>
        </w:rPr>
      </w:pPr>
    </w:p>
    <w:p w:rsidR="003552FC" w:rsidRPr="00766A69" w:rsidRDefault="003552FC">
      <w:pPr>
        <w:rPr>
          <w:sz w:val="20"/>
          <w:szCs w:val="20"/>
        </w:rPr>
      </w:pPr>
    </w:p>
    <w:p w:rsidR="003552FC" w:rsidRPr="00766A69" w:rsidRDefault="003552FC">
      <w:pPr>
        <w:rPr>
          <w:sz w:val="20"/>
          <w:szCs w:val="20"/>
        </w:rPr>
      </w:pPr>
    </w:p>
    <w:p w:rsidR="003552FC" w:rsidRPr="00766A69" w:rsidRDefault="003552FC">
      <w:pPr>
        <w:rPr>
          <w:sz w:val="20"/>
          <w:szCs w:val="20"/>
        </w:rPr>
      </w:pPr>
    </w:p>
    <w:tbl>
      <w:tblPr>
        <w:tblStyle w:val="Grigliatabella"/>
        <w:tblW w:w="5000" w:type="pct"/>
        <w:tblLook w:val="04A0" w:firstRow="1" w:lastRow="0" w:firstColumn="1" w:lastColumn="0" w:noHBand="0" w:noVBand="1"/>
      </w:tblPr>
      <w:tblGrid>
        <w:gridCol w:w="4836"/>
        <w:gridCol w:w="4835"/>
        <w:gridCol w:w="4832"/>
      </w:tblGrid>
      <w:tr w:rsidR="004607A6" w:rsidRPr="00766A69" w:rsidTr="004607A6">
        <w:tc>
          <w:tcPr>
            <w:tcW w:w="1667" w:type="pct"/>
          </w:tcPr>
          <w:p w:rsidR="004607A6" w:rsidRPr="00766A69" w:rsidRDefault="004607A6" w:rsidP="008B201D">
            <w:pPr>
              <w:jc w:val="center"/>
              <w:rPr>
                <w:b/>
                <w:sz w:val="20"/>
                <w:szCs w:val="20"/>
              </w:rPr>
            </w:pPr>
            <w:r w:rsidRPr="00766A69">
              <w:rPr>
                <w:b/>
                <w:sz w:val="20"/>
                <w:szCs w:val="20"/>
              </w:rPr>
              <w:t>Area di processo</w:t>
            </w:r>
          </w:p>
        </w:tc>
        <w:tc>
          <w:tcPr>
            <w:tcW w:w="1667" w:type="pct"/>
          </w:tcPr>
          <w:p w:rsidR="004607A6" w:rsidRPr="00766A69" w:rsidRDefault="004607A6" w:rsidP="008B201D">
            <w:pPr>
              <w:jc w:val="center"/>
              <w:rPr>
                <w:b/>
                <w:sz w:val="20"/>
                <w:szCs w:val="20"/>
              </w:rPr>
            </w:pPr>
            <w:r w:rsidRPr="00766A69">
              <w:rPr>
                <w:b/>
                <w:sz w:val="20"/>
                <w:szCs w:val="20"/>
              </w:rPr>
              <w:t>Obiettivo di processo</w:t>
            </w:r>
          </w:p>
        </w:tc>
        <w:tc>
          <w:tcPr>
            <w:tcW w:w="1666" w:type="pct"/>
          </w:tcPr>
          <w:p w:rsidR="004607A6" w:rsidRPr="00766A69" w:rsidRDefault="004607A6" w:rsidP="008B201D">
            <w:pPr>
              <w:jc w:val="center"/>
              <w:rPr>
                <w:b/>
                <w:sz w:val="20"/>
                <w:szCs w:val="20"/>
              </w:rPr>
            </w:pPr>
            <w:r>
              <w:rPr>
                <w:b/>
                <w:sz w:val="20"/>
                <w:szCs w:val="20"/>
              </w:rPr>
              <w:t>Risultati</w:t>
            </w:r>
          </w:p>
        </w:tc>
      </w:tr>
      <w:tr w:rsidR="004607A6" w:rsidRPr="00766A69" w:rsidTr="004607A6">
        <w:tc>
          <w:tcPr>
            <w:tcW w:w="1667" w:type="pct"/>
          </w:tcPr>
          <w:p w:rsidR="004607A6" w:rsidRPr="00766A69" w:rsidRDefault="004607A6" w:rsidP="008B201D">
            <w:pPr>
              <w:rPr>
                <w:sz w:val="20"/>
                <w:szCs w:val="20"/>
              </w:rPr>
            </w:pPr>
            <w:r w:rsidRPr="00766A69">
              <w:rPr>
                <w:rFonts w:ascii="Times New Roman" w:eastAsia="Times New Roman" w:hAnsi="Times New Roman" w:cs="Times New Roman"/>
                <w:b/>
                <w:sz w:val="20"/>
                <w:szCs w:val="20"/>
              </w:rPr>
              <w:t>Continuità e orientamento</w:t>
            </w:r>
          </w:p>
        </w:tc>
        <w:tc>
          <w:tcPr>
            <w:tcW w:w="1667" w:type="pct"/>
          </w:tcPr>
          <w:p w:rsidR="004607A6" w:rsidRPr="00766A69" w:rsidRDefault="004607A6" w:rsidP="008B201D">
            <w:pPr>
              <w:rPr>
                <w:sz w:val="20"/>
                <w:szCs w:val="20"/>
              </w:rPr>
            </w:pPr>
            <w:r w:rsidRPr="00766A69">
              <w:rPr>
                <w:rFonts w:ascii="Times New Roman" w:eastAsia="Times New Roman" w:hAnsi="Times New Roman" w:cs="Times New Roman"/>
                <w:sz w:val="20"/>
                <w:szCs w:val="20"/>
              </w:rPr>
              <w:t>Favorire un più efficace raccordo curricolare ed organizzativo tra i  diversi ordini di scuola  realizzando  attività programmate di continuità e di orientamento</w:t>
            </w:r>
          </w:p>
        </w:tc>
        <w:tc>
          <w:tcPr>
            <w:tcW w:w="1666" w:type="pct"/>
          </w:tcPr>
          <w:p w:rsidR="004607A6" w:rsidRPr="00766A69" w:rsidRDefault="00032C52" w:rsidP="009C156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Numerose</w:t>
            </w:r>
            <w:r w:rsidR="004607A6">
              <w:rPr>
                <w:rFonts w:ascii="Times New Roman" w:eastAsia="Times New Roman" w:hAnsi="Times New Roman" w:cs="Times New Roman"/>
                <w:sz w:val="20"/>
                <w:szCs w:val="20"/>
              </w:rPr>
              <w:t xml:space="preserve"> le attività di </w:t>
            </w:r>
            <w:r>
              <w:rPr>
                <w:rFonts w:ascii="Times New Roman" w:eastAsia="Times New Roman" w:hAnsi="Times New Roman" w:cs="Times New Roman"/>
                <w:sz w:val="20"/>
                <w:szCs w:val="20"/>
              </w:rPr>
              <w:t xml:space="preserve">orientamento e di </w:t>
            </w:r>
            <w:r w:rsidR="004607A6">
              <w:rPr>
                <w:rFonts w:ascii="Times New Roman" w:eastAsia="Times New Roman" w:hAnsi="Times New Roman" w:cs="Times New Roman"/>
                <w:sz w:val="20"/>
                <w:szCs w:val="20"/>
              </w:rPr>
              <w:t>continuità tra i vari ordini. Dagli incontri di staff è emersa la necessità di programmare incontri di continuità sul raggiungimento di competenze al passaggio di un ordine all’altro</w:t>
            </w:r>
            <w:r w:rsidR="00AA6E4E">
              <w:rPr>
                <w:rFonts w:ascii="Times New Roman" w:eastAsia="Times New Roman" w:hAnsi="Times New Roman" w:cs="Times New Roman"/>
                <w:sz w:val="20"/>
                <w:szCs w:val="20"/>
              </w:rPr>
              <w:t xml:space="preserve">. La fiera dell’orientamento e gli open </w:t>
            </w:r>
            <w:proofErr w:type="spellStart"/>
            <w:r w:rsidR="00AA6E4E">
              <w:rPr>
                <w:rFonts w:ascii="Times New Roman" w:eastAsia="Times New Roman" w:hAnsi="Times New Roman" w:cs="Times New Roman"/>
                <w:sz w:val="20"/>
                <w:szCs w:val="20"/>
              </w:rPr>
              <w:t>day</w:t>
            </w:r>
            <w:proofErr w:type="spellEnd"/>
            <w:r w:rsidR="00AA6E4E">
              <w:rPr>
                <w:rFonts w:ascii="Times New Roman" w:eastAsia="Times New Roman" w:hAnsi="Times New Roman" w:cs="Times New Roman"/>
                <w:sz w:val="20"/>
                <w:szCs w:val="20"/>
              </w:rPr>
              <w:t xml:space="preserve"> si sono tenuti anche nel precedente </w:t>
            </w:r>
            <w:proofErr w:type="spellStart"/>
            <w:r w:rsidR="00AA6E4E">
              <w:rPr>
                <w:rFonts w:ascii="Times New Roman" w:eastAsia="Times New Roman" w:hAnsi="Times New Roman" w:cs="Times New Roman"/>
                <w:sz w:val="20"/>
                <w:szCs w:val="20"/>
              </w:rPr>
              <w:t>a.s.</w:t>
            </w:r>
            <w:proofErr w:type="spellEnd"/>
          </w:p>
        </w:tc>
      </w:tr>
    </w:tbl>
    <w:p w:rsidR="00B533C3" w:rsidRPr="00766A69" w:rsidRDefault="00B533C3" w:rsidP="0083365A">
      <w:pPr>
        <w:pBdr>
          <w:top w:val="nil"/>
          <w:left w:val="nil"/>
          <w:bottom w:val="nil"/>
          <w:right w:val="nil"/>
          <w:between w:val="nil"/>
        </w:pBdr>
        <w:spacing w:after="0" w:line="240" w:lineRule="auto"/>
        <w:jc w:val="both"/>
        <w:rPr>
          <w:sz w:val="20"/>
          <w:szCs w:val="20"/>
        </w:rPr>
      </w:pPr>
    </w:p>
    <w:p w:rsidR="0083365A" w:rsidRDefault="0083365A" w:rsidP="00B61DDD">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766A69">
        <w:rPr>
          <w:rFonts w:ascii="Times New Roman" w:eastAsia="Times New Roman" w:hAnsi="Times New Roman" w:cs="Times New Roman"/>
          <w:sz w:val="20"/>
          <w:szCs w:val="20"/>
        </w:rPr>
        <w:t xml:space="preserve">Il Progetto è finalizzato alla guida degli alunni verso una scelta mirata e consapevole del proprio indirizzo di studi. Pertanto vengono promosse e programmate le “Giornate di Orientamento” durante le quali vengono ospitati gruppi di docenti ed alunni dei diversi Istituti di Scuola Secondaria di II Grado, allo scopo di fornire agli alunni dettagli e spiegazioni circa i rispettivi indirizzi di studio. Viene organizzata la “Fiera dell’Orientamento” in occasione della quale gli istituti superiori illustrano la propria offerta formativa ad alunni e famiglie. Vengono inoltre sensibilizzati gli alunni ad un’attenta partecipazione agli Open </w:t>
      </w:r>
      <w:proofErr w:type="spellStart"/>
      <w:r w:rsidRPr="00766A69">
        <w:rPr>
          <w:rFonts w:ascii="Times New Roman" w:eastAsia="Times New Roman" w:hAnsi="Times New Roman" w:cs="Times New Roman"/>
          <w:sz w:val="20"/>
          <w:szCs w:val="20"/>
        </w:rPr>
        <w:t>day</w:t>
      </w:r>
      <w:proofErr w:type="spellEnd"/>
      <w:r w:rsidRPr="00766A69">
        <w:rPr>
          <w:rFonts w:ascii="Times New Roman" w:eastAsia="Times New Roman" w:hAnsi="Times New Roman" w:cs="Times New Roman"/>
          <w:sz w:val="20"/>
          <w:szCs w:val="20"/>
        </w:rPr>
        <w:t xml:space="preserve"> organizzati</w:t>
      </w:r>
      <w:r w:rsidR="003452EC" w:rsidRPr="00766A69">
        <w:rPr>
          <w:rFonts w:ascii="Times New Roman" w:eastAsia="Times New Roman" w:hAnsi="Times New Roman" w:cs="Times New Roman"/>
          <w:sz w:val="20"/>
          <w:szCs w:val="20"/>
        </w:rPr>
        <w:t xml:space="preserve"> dai diversi istituti Superiori.</w:t>
      </w:r>
    </w:p>
    <w:p w:rsidR="00B61DDD" w:rsidRPr="00B61DDD" w:rsidRDefault="00B61DDD" w:rsidP="00B61DDD">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bl>
      <w:tblPr>
        <w:tblStyle w:val="Grigliatabella"/>
        <w:tblW w:w="5000" w:type="pct"/>
        <w:tblLook w:val="04A0" w:firstRow="1" w:lastRow="0" w:firstColumn="1" w:lastColumn="0" w:noHBand="0" w:noVBand="1"/>
      </w:tblPr>
      <w:tblGrid>
        <w:gridCol w:w="3628"/>
        <w:gridCol w:w="3626"/>
        <w:gridCol w:w="3626"/>
        <w:gridCol w:w="3623"/>
      </w:tblGrid>
      <w:tr w:rsidR="003E5090" w:rsidRPr="00766A69" w:rsidTr="003E5090">
        <w:tc>
          <w:tcPr>
            <w:tcW w:w="5000" w:type="pct"/>
            <w:gridSpan w:val="4"/>
          </w:tcPr>
          <w:p w:rsidR="003E5090" w:rsidRPr="00BD20D4" w:rsidRDefault="003E5090" w:rsidP="003E509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A.S.2022/23</w:t>
            </w:r>
          </w:p>
        </w:tc>
      </w:tr>
      <w:tr w:rsidR="00291B40" w:rsidRPr="00766A69" w:rsidTr="00291B40">
        <w:tc>
          <w:tcPr>
            <w:tcW w:w="1251" w:type="pct"/>
          </w:tcPr>
          <w:p w:rsidR="00291B40" w:rsidRPr="00BD20D4" w:rsidRDefault="007F7A18" w:rsidP="00BD20D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Manifestazione</w:t>
            </w:r>
          </w:p>
        </w:tc>
        <w:tc>
          <w:tcPr>
            <w:tcW w:w="1250" w:type="pct"/>
          </w:tcPr>
          <w:p w:rsidR="00AD5D94" w:rsidRPr="00BD20D4" w:rsidRDefault="00AD5D94" w:rsidP="00BD20D4">
            <w:pPr>
              <w:jc w:val="center"/>
              <w:rPr>
                <w:rFonts w:ascii="Times New Roman" w:eastAsia="Times New Roman" w:hAnsi="Times New Roman" w:cs="Times New Roman"/>
                <w:b/>
                <w:sz w:val="20"/>
                <w:szCs w:val="20"/>
              </w:rPr>
            </w:pPr>
            <w:r w:rsidRPr="00BD20D4">
              <w:rPr>
                <w:rFonts w:ascii="Times New Roman" w:eastAsia="Times New Roman" w:hAnsi="Times New Roman" w:cs="Times New Roman"/>
                <w:b/>
                <w:sz w:val="20"/>
                <w:szCs w:val="20"/>
              </w:rPr>
              <w:t>Obiettivi formativi</w:t>
            </w:r>
          </w:p>
          <w:p w:rsidR="00291B40" w:rsidRPr="00BD20D4" w:rsidRDefault="00291B40" w:rsidP="00BD20D4">
            <w:pPr>
              <w:jc w:val="center"/>
              <w:rPr>
                <w:rFonts w:ascii="Times New Roman" w:eastAsia="Times New Roman" w:hAnsi="Times New Roman" w:cs="Times New Roman"/>
                <w:b/>
                <w:sz w:val="20"/>
                <w:szCs w:val="20"/>
              </w:rPr>
            </w:pPr>
          </w:p>
        </w:tc>
        <w:tc>
          <w:tcPr>
            <w:tcW w:w="1250" w:type="pct"/>
          </w:tcPr>
          <w:p w:rsidR="00291B40" w:rsidRPr="00BD20D4" w:rsidRDefault="00291B40" w:rsidP="00BD20D4">
            <w:pPr>
              <w:jc w:val="center"/>
              <w:rPr>
                <w:rFonts w:ascii="Times New Roman" w:eastAsia="Times New Roman" w:hAnsi="Times New Roman" w:cs="Times New Roman"/>
                <w:b/>
                <w:sz w:val="20"/>
                <w:szCs w:val="20"/>
              </w:rPr>
            </w:pPr>
            <w:r w:rsidRPr="00BD20D4">
              <w:rPr>
                <w:rFonts w:ascii="Times New Roman" w:eastAsia="Times New Roman" w:hAnsi="Times New Roman" w:cs="Times New Roman"/>
                <w:b/>
                <w:sz w:val="20"/>
                <w:szCs w:val="20"/>
              </w:rPr>
              <w:t>Date evento</w:t>
            </w:r>
          </w:p>
        </w:tc>
        <w:tc>
          <w:tcPr>
            <w:tcW w:w="1249" w:type="pct"/>
          </w:tcPr>
          <w:p w:rsidR="00291B40" w:rsidRPr="00BD20D4" w:rsidRDefault="00291B40" w:rsidP="00BD20D4">
            <w:pPr>
              <w:jc w:val="center"/>
              <w:rPr>
                <w:rFonts w:ascii="Times New Roman" w:eastAsia="Times New Roman" w:hAnsi="Times New Roman" w:cs="Times New Roman"/>
                <w:b/>
                <w:sz w:val="20"/>
                <w:szCs w:val="20"/>
              </w:rPr>
            </w:pPr>
            <w:r w:rsidRPr="00BD20D4">
              <w:rPr>
                <w:rFonts w:ascii="Times New Roman" w:eastAsia="Times New Roman" w:hAnsi="Times New Roman" w:cs="Times New Roman"/>
                <w:b/>
                <w:sz w:val="20"/>
                <w:szCs w:val="20"/>
              </w:rPr>
              <w:t>Scuole della secondaria di II grado aderenti</w:t>
            </w:r>
          </w:p>
        </w:tc>
      </w:tr>
      <w:tr w:rsidR="00291B40" w:rsidRPr="00766A69" w:rsidTr="00291B40">
        <w:tc>
          <w:tcPr>
            <w:tcW w:w="1251" w:type="pct"/>
          </w:tcPr>
          <w:p w:rsidR="00291B40" w:rsidRPr="00766A69" w:rsidRDefault="00291B40" w:rsidP="00E76978">
            <w:pPr>
              <w:jc w:val="both"/>
              <w:rPr>
                <w:rFonts w:ascii="Times New Roman" w:eastAsia="Times New Roman" w:hAnsi="Times New Roman" w:cs="Times New Roman"/>
                <w:sz w:val="20"/>
                <w:szCs w:val="20"/>
              </w:rPr>
            </w:pPr>
            <w:r w:rsidRPr="00766A69">
              <w:rPr>
                <w:rFonts w:ascii="Times New Roman" w:eastAsia="Times New Roman" w:hAnsi="Times New Roman" w:cs="Times New Roman"/>
                <w:sz w:val="20"/>
                <w:szCs w:val="20"/>
              </w:rPr>
              <w:t xml:space="preserve">“Fiera dell' Orientamento " Istituto Autonomia 82  </w:t>
            </w:r>
          </w:p>
        </w:tc>
        <w:tc>
          <w:tcPr>
            <w:tcW w:w="1250" w:type="pct"/>
          </w:tcPr>
          <w:p w:rsidR="00291B40" w:rsidRPr="00291B40" w:rsidRDefault="00637AA6" w:rsidP="00291B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00291B40" w:rsidRPr="00291B40">
              <w:rPr>
                <w:rFonts w:ascii="Times New Roman" w:eastAsia="Times New Roman" w:hAnsi="Times New Roman" w:cs="Times New Roman"/>
                <w:sz w:val="20"/>
                <w:szCs w:val="20"/>
              </w:rPr>
              <w:t>timolare gli alunni a informarsi anche autonomamente</w:t>
            </w:r>
          </w:p>
          <w:p w:rsidR="00291B40" w:rsidRPr="00291B40" w:rsidRDefault="00637AA6" w:rsidP="00291B4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00291B40" w:rsidRPr="00291B40">
              <w:rPr>
                <w:rFonts w:ascii="Times New Roman" w:eastAsia="Times New Roman" w:hAnsi="Times New Roman" w:cs="Times New Roman"/>
                <w:sz w:val="20"/>
                <w:szCs w:val="20"/>
              </w:rPr>
              <w:t>endere gli alunni consapevoli della scelta da fare per il proprio futuro</w:t>
            </w:r>
            <w:r>
              <w:rPr>
                <w:rFonts w:ascii="Times New Roman" w:eastAsia="Times New Roman" w:hAnsi="Times New Roman" w:cs="Times New Roman"/>
                <w:sz w:val="20"/>
                <w:szCs w:val="20"/>
              </w:rPr>
              <w:t xml:space="preserve"> e per c</w:t>
            </w:r>
            <w:r w:rsidR="00291B40" w:rsidRPr="00291B40">
              <w:rPr>
                <w:rFonts w:ascii="Times New Roman" w:eastAsia="Times New Roman" w:hAnsi="Times New Roman" w:cs="Times New Roman"/>
                <w:sz w:val="20"/>
                <w:szCs w:val="20"/>
              </w:rPr>
              <w:t>apire le proprie attitudini</w:t>
            </w:r>
          </w:p>
          <w:p w:rsidR="00291B40" w:rsidRPr="00766A69" w:rsidRDefault="00637AA6" w:rsidP="00B476F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w:t>
            </w:r>
            <w:r w:rsidR="00291B40" w:rsidRPr="00291B40">
              <w:rPr>
                <w:rFonts w:ascii="Times New Roman" w:eastAsia="Times New Roman" w:hAnsi="Times New Roman" w:cs="Times New Roman"/>
                <w:sz w:val="20"/>
                <w:szCs w:val="20"/>
              </w:rPr>
              <w:t xml:space="preserve">ffrire la possibilità di informarsi e di confrontarsi con i docenti degli Istituti Superiori e consentire </w:t>
            </w:r>
            <w:r>
              <w:rPr>
                <w:rFonts w:ascii="Times New Roman" w:eastAsia="Times New Roman" w:hAnsi="Times New Roman" w:cs="Times New Roman"/>
                <w:sz w:val="20"/>
                <w:szCs w:val="20"/>
              </w:rPr>
              <w:t>ai genitori (o a chi ne fa le veci)</w:t>
            </w:r>
            <w:r w:rsidR="00291B40" w:rsidRPr="00291B40">
              <w:rPr>
                <w:rFonts w:ascii="Times New Roman" w:eastAsia="Times New Roman" w:hAnsi="Times New Roman" w:cs="Times New Roman"/>
                <w:sz w:val="20"/>
                <w:szCs w:val="20"/>
              </w:rPr>
              <w:t xml:space="preserve"> di poter valuta</w:t>
            </w:r>
            <w:r>
              <w:rPr>
                <w:rFonts w:ascii="Times New Roman" w:eastAsia="Times New Roman" w:hAnsi="Times New Roman" w:cs="Times New Roman"/>
                <w:sz w:val="20"/>
                <w:szCs w:val="20"/>
              </w:rPr>
              <w:t>re ciascuna offerta sc</w:t>
            </w:r>
            <w:r w:rsidR="00B476F3">
              <w:rPr>
                <w:rFonts w:ascii="Times New Roman" w:eastAsia="Times New Roman" w:hAnsi="Times New Roman" w:cs="Times New Roman"/>
                <w:sz w:val="20"/>
                <w:szCs w:val="20"/>
              </w:rPr>
              <w:t xml:space="preserve">olastica degli istituti secondari di </w:t>
            </w:r>
            <w:r w:rsidR="00B476F3">
              <w:rPr>
                <w:rFonts w:ascii="Times New Roman" w:eastAsia="Times New Roman" w:hAnsi="Times New Roman" w:cs="Times New Roman"/>
                <w:sz w:val="20"/>
                <w:szCs w:val="20"/>
              </w:rPr>
              <w:lastRenderedPageBreak/>
              <w:t>II grado che partecipano all’iniziativa</w:t>
            </w:r>
          </w:p>
        </w:tc>
        <w:tc>
          <w:tcPr>
            <w:tcW w:w="1250" w:type="pct"/>
          </w:tcPr>
          <w:p w:rsidR="00291B40" w:rsidRPr="00766A69" w:rsidRDefault="00291B40" w:rsidP="00AA26C5">
            <w:pPr>
              <w:jc w:val="center"/>
              <w:rPr>
                <w:rFonts w:ascii="Times New Roman" w:eastAsia="Times New Roman" w:hAnsi="Times New Roman" w:cs="Times New Roman"/>
                <w:sz w:val="20"/>
                <w:szCs w:val="20"/>
              </w:rPr>
            </w:pPr>
            <w:r w:rsidRPr="00766A69">
              <w:rPr>
                <w:rFonts w:ascii="Times New Roman" w:eastAsia="Times New Roman" w:hAnsi="Times New Roman" w:cs="Times New Roman"/>
                <w:sz w:val="20"/>
                <w:szCs w:val="20"/>
              </w:rPr>
              <w:lastRenderedPageBreak/>
              <w:t>16/ 17 dicembre 2022</w:t>
            </w:r>
          </w:p>
        </w:tc>
        <w:tc>
          <w:tcPr>
            <w:tcW w:w="1249" w:type="pct"/>
          </w:tcPr>
          <w:p w:rsidR="00291B40" w:rsidRPr="00766A69" w:rsidRDefault="00291B40" w:rsidP="00E76978">
            <w:pPr>
              <w:jc w:val="center"/>
              <w:rPr>
                <w:rFonts w:ascii="Times New Roman" w:eastAsia="Times New Roman" w:hAnsi="Times New Roman" w:cs="Times New Roman"/>
                <w:sz w:val="20"/>
                <w:szCs w:val="20"/>
              </w:rPr>
            </w:pPr>
            <w:r w:rsidRPr="00766A69">
              <w:rPr>
                <w:rFonts w:ascii="Times New Roman" w:eastAsia="Times New Roman" w:hAnsi="Times New Roman" w:cs="Times New Roman"/>
                <w:sz w:val="20"/>
                <w:szCs w:val="20"/>
              </w:rPr>
              <w:t>16</w:t>
            </w:r>
          </w:p>
        </w:tc>
      </w:tr>
      <w:tr w:rsidR="007F7A18" w:rsidRPr="00766A69" w:rsidTr="00291B40">
        <w:tc>
          <w:tcPr>
            <w:tcW w:w="1251" w:type="pct"/>
          </w:tcPr>
          <w:p w:rsidR="007F7A18" w:rsidRPr="00BD20D4" w:rsidRDefault="007F7A18" w:rsidP="007F7A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Manifestazione</w:t>
            </w:r>
          </w:p>
        </w:tc>
        <w:tc>
          <w:tcPr>
            <w:tcW w:w="1250" w:type="pct"/>
          </w:tcPr>
          <w:p w:rsidR="007F7A18" w:rsidRPr="00BD20D4" w:rsidRDefault="007F7A18" w:rsidP="007F7A18">
            <w:pPr>
              <w:jc w:val="center"/>
              <w:rPr>
                <w:rFonts w:ascii="Times New Roman" w:eastAsia="Times New Roman" w:hAnsi="Times New Roman" w:cs="Times New Roman"/>
                <w:b/>
                <w:sz w:val="20"/>
                <w:szCs w:val="20"/>
              </w:rPr>
            </w:pPr>
            <w:r w:rsidRPr="00BD20D4">
              <w:rPr>
                <w:rFonts w:ascii="Times New Roman" w:eastAsia="Times New Roman" w:hAnsi="Times New Roman" w:cs="Times New Roman"/>
                <w:b/>
                <w:sz w:val="20"/>
                <w:szCs w:val="20"/>
              </w:rPr>
              <w:t>Obiettivi formativi</w:t>
            </w:r>
          </w:p>
          <w:p w:rsidR="007F7A18" w:rsidRPr="00BD20D4" w:rsidRDefault="007F7A18" w:rsidP="007F7A18">
            <w:pPr>
              <w:jc w:val="center"/>
              <w:rPr>
                <w:rFonts w:ascii="Times New Roman" w:eastAsia="Times New Roman" w:hAnsi="Times New Roman" w:cs="Times New Roman"/>
                <w:b/>
                <w:sz w:val="20"/>
                <w:szCs w:val="20"/>
              </w:rPr>
            </w:pPr>
          </w:p>
        </w:tc>
        <w:tc>
          <w:tcPr>
            <w:tcW w:w="1250" w:type="pct"/>
          </w:tcPr>
          <w:p w:rsidR="007F7A18" w:rsidRPr="00BD20D4" w:rsidRDefault="007F7A18" w:rsidP="007F7A18">
            <w:pPr>
              <w:jc w:val="center"/>
              <w:rPr>
                <w:rFonts w:ascii="Times New Roman" w:eastAsia="Times New Roman" w:hAnsi="Times New Roman" w:cs="Times New Roman"/>
                <w:b/>
                <w:sz w:val="20"/>
                <w:szCs w:val="20"/>
              </w:rPr>
            </w:pPr>
            <w:r w:rsidRPr="00BD20D4">
              <w:rPr>
                <w:rFonts w:ascii="Times New Roman" w:eastAsia="Times New Roman" w:hAnsi="Times New Roman" w:cs="Times New Roman"/>
                <w:b/>
                <w:sz w:val="20"/>
                <w:szCs w:val="20"/>
              </w:rPr>
              <w:t>Date evento</w:t>
            </w:r>
          </w:p>
        </w:tc>
        <w:tc>
          <w:tcPr>
            <w:tcW w:w="1249" w:type="pct"/>
          </w:tcPr>
          <w:p w:rsidR="007F7A18" w:rsidRPr="00BD20D4" w:rsidRDefault="00AF734D" w:rsidP="007F7A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Docenti coinvolti</w:t>
            </w:r>
          </w:p>
        </w:tc>
      </w:tr>
      <w:tr w:rsidR="00AE2F3F" w:rsidRPr="00766A69" w:rsidTr="00291B40">
        <w:tc>
          <w:tcPr>
            <w:tcW w:w="1251" w:type="pct"/>
          </w:tcPr>
          <w:p w:rsidR="00AE2F3F" w:rsidRPr="00766A69" w:rsidRDefault="00AE2F3F" w:rsidP="001D5EB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Open </w:t>
            </w:r>
            <w:proofErr w:type="spellStart"/>
            <w:r>
              <w:rPr>
                <w:rFonts w:ascii="Times New Roman" w:eastAsia="Times New Roman" w:hAnsi="Times New Roman" w:cs="Times New Roman"/>
                <w:sz w:val="20"/>
                <w:szCs w:val="20"/>
              </w:rPr>
              <w:t>day</w:t>
            </w:r>
            <w:proofErr w:type="spellEnd"/>
            <w:r w:rsidRPr="00766A6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Scuola secondaria </w:t>
            </w:r>
          </w:p>
        </w:tc>
        <w:tc>
          <w:tcPr>
            <w:tcW w:w="1250" w:type="pct"/>
            <w:vMerge w:val="restart"/>
          </w:tcPr>
          <w:p w:rsidR="00AE2F3F" w:rsidRPr="007F7A18" w:rsidRDefault="00AE2F3F" w:rsidP="004F5B26">
            <w:pPr>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Approccio</w:t>
            </w:r>
            <w:r w:rsidRPr="007F7A18">
              <w:rPr>
                <w:rFonts w:ascii="Times New Roman" w:eastAsia="Times New Roman" w:hAnsi="Times New Roman" w:cs="Times New Roman"/>
                <w:sz w:val="20"/>
                <w:szCs w:val="20"/>
              </w:rPr>
              <w:t xml:space="preserve"> nuovo ambiente scolastico</w:t>
            </w:r>
          </w:p>
          <w:p w:rsidR="00AE2F3F" w:rsidRPr="007F7A18" w:rsidRDefault="00AE2F3F" w:rsidP="004F5B26">
            <w:pPr>
              <w:contextualSpacing/>
              <w:jc w:val="both"/>
              <w:rPr>
                <w:rFonts w:ascii="Times New Roman" w:eastAsia="Times New Roman" w:hAnsi="Times New Roman" w:cs="Times New Roman"/>
                <w:sz w:val="20"/>
                <w:szCs w:val="20"/>
              </w:rPr>
            </w:pPr>
            <w:r w:rsidRPr="007F7A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Approccio</w:t>
            </w:r>
            <w:r w:rsidRPr="007F7A18">
              <w:rPr>
                <w:rFonts w:ascii="Times New Roman" w:eastAsia="Times New Roman" w:hAnsi="Times New Roman" w:cs="Times New Roman"/>
                <w:sz w:val="20"/>
                <w:szCs w:val="20"/>
              </w:rPr>
              <w:t xml:space="preserve"> al materiale scolastico</w:t>
            </w:r>
          </w:p>
          <w:p w:rsidR="00AE2F3F" w:rsidRPr="007F7A18" w:rsidRDefault="00AE2F3F" w:rsidP="004F5B26">
            <w:pPr>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Conoscenza de</w:t>
            </w:r>
            <w:r w:rsidRPr="007F7A18">
              <w:rPr>
                <w:rFonts w:ascii="Times New Roman" w:eastAsia="Times New Roman" w:hAnsi="Times New Roman" w:cs="Times New Roman"/>
                <w:sz w:val="20"/>
                <w:szCs w:val="20"/>
              </w:rPr>
              <w:t>i docenti della scuola</w:t>
            </w:r>
          </w:p>
          <w:p w:rsidR="00AE2F3F" w:rsidRPr="007F7A18" w:rsidRDefault="00AE2F3F" w:rsidP="004F5B26">
            <w:pPr>
              <w:contextualSpacing/>
              <w:jc w:val="both"/>
              <w:rPr>
                <w:rFonts w:ascii="Calibri" w:hAnsi="Calibri" w:cs="Calibri"/>
                <w:sz w:val="20"/>
                <w:szCs w:val="20"/>
              </w:rPr>
            </w:pPr>
            <w:r>
              <w:rPr>
                <w:rFonts w:ascii="Times New Roman" w:eastAsia="Times New Roman" w:hAnsi="Times New Roman" w:cs="Times New Roman"/>
                <w:sz w:val="20"/>
                <w:szCs w:val="20"/>
              </w:rPr>
              <w:t xml:space="preserve">Possibilità per i </w:t>
            </w:r>
            <w:r w:rsidRPr="007F7A18">
              <w:rPr>
                <w:rFonts w:ascii="Times New Roman" w:eastAsia="Times New Roman" w:hAnsi="Times New Roman" w:cs="Times New Roman"/>
                <w:sz w:val="20"/>
                <w:szCs w:val="20"/>
              </w:rPr>
              <w:t>genitori (o chi ne fa le veci) e alunni</w:t>
            </w:r>
            <w:r>
              <w:rPr>
                <w:rFonts w:ascii="Times New Roman" w:eastAsia="Times New Roman" w:hAnsi="Times New Roman" w:cs="Times New Roman"/>
                <w:sz w:val="20"/>
                <w:szCs w:val="20"/>
              </w:rPr>
              <w:t xml:space="preserve"> </w:t>
            </w:r>
            <w:r w:rsidRPr="007F7A18">
              <w:rPr>
                <w:rFonts w:ascii="Times New Roman" w:eastAsia="Times New Roman" w:hAnsi="Times New Roman" w:cs="Times New Roman"/>
                <w:sz w:val="20"/>
                <w:szCs w:val="20"/>
              </w:rPr>
              <w:t>che non fanno parte del mondo della scuola di poter</w:t>
            </w:r>
            <w:r>
              <w:rPr>
                <w:rFonts w:ascii="Times New Roman" w:eastAsia="Times New Roman" w:hAnsi="Times New Roman" w:cs="Times New Roman"/>
                <w:sz w:val="20"/>
                <w:szCs w:val="20"/>
              </w:rPr>
              <w:t xml:space="preserve"> valutare l’offerta scolastica</w:t>
            </w:r>
          </w:p>
          <w:p w:rsidR="00AE2F3F" w:rsidRPr="00291B40" w:rsidRDefault="00AE2F3F" w:rsidP="007F7A18">
            <w:pPr>
              <w:jc w:val="both"/>
              <w:rPr>
                <w:rFonts w:ascii="Times New Roman" w:eastAsia="Times New Roman" w:hAnsi="Times New Roman" w:cs="Times New Roman"/>
                <w:sz w:val="20"/>
                <w:szCs w:val="20"/>
              </w:rPr>
            </w:pPr>
          </w:p>
        </w:tc>
        <w:tc>
          <w:tcPr>
            <w:tcW w:w="1250" w:type="pct"/>
          </w:tcPr>
          <w:p w:rsidR="00AE2F3F" w:rsidRPr="00766A69" w:rsidRDefault="00AE2F3F" w:rsidP="00AA26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dicembre</w:t>
            </w:r>
          </w:p>
        </w:tc>
        <w:tc>
          <w:tcPr>
            <w:tcW w:w="1249" w:type="pct"/>
          </w:tcPr>
          <w:p w:rsidR="00AE2F3F" w:rsidRPr="00AF734D" w:rsidRDefault="00AF734D" w:rsidP="007F7A18">
            <w:pPr>
              <w:jc w:val="center"/>
              <w:rPr>
                <w:rFonts w:ascii="Times New Roman" w:eastAsia="Times New Roman" w:hAnsi="Times New Roman" w:cs="Times New Roman"/>
                <w:sz w:val="20"/>
                <w:szCs w:val="20"/>
              </w:rPr>
            </w:pPr>
            <w:r w:rsidRPr="00AF734D">
              <w:rPr>
                <w:rFonts w:ascii="Times New Roman" w:eastAsia="Times New Roman" w:hAnsi="Times New Roman" w:cs="Times New Roman"/>
                <w:sz w:val="20"/>
                <w:szCs w:val="20"/>
              </w:rPr>
              <w:t xml:space="preserve">12 </w:t>
            </w:r>
          </w:p>
        </w:tc>
      </w:tr>
      <w:tr w:rsidR="00AE2F3F" w:rsidRPr="00766A69" w:rsidTr="00291B40">
        <w:tc>
          <w:tcPr>
            <w:tcW w:w="1251" w:type="pct"/>
          </w:tcPr>
          <w:p w:rsidR="00AE2F3F" w:rsidRDefault="00AE2F3F" w:rsidP="001D5EB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Open </w:t>
            </w:r>
            <w:proofErr w:type="spellStart"/>
            <w:r>
              <w:rPr>
                <w:rFonts w:ascii="Times New Roman" w:eastAsia="Times New Roman" w:hAnsi="Times New Roman" w:cs="Times New Roman"/>
                <w:sz w:val="20"/>
                <w:szCs w:val="20"/>
              </w:rPr>
              <w:t>day</w:t>
            </w:r>
            <w:proofErr w:type="spellEnd"/>
            <w:r>
              <w:rPr>
                <w:rFonts w:ascii="Times New Roman" w:eastAsia="Times New Roman" w:hAnsi="Times New Roman" w:cs="Times New Roman"/>
                <w:sz w:val="20"/>
                <w:szCs w:val="20"/>
              </w:rPr>
              <w:t xml:space="preserve"> Infanzia Primaria Sava</w:t>
            </w:r>
          </w:p>
        </w:tc>
        <w:tc>
          <w:tcPr>
            <w:tcW w:w="1250" w:type="pct"/>
            <w:vMerge/>
          </w:tcPr>
          <w:p w:rsidR="00AE2F3F" w:rsidRPr="007F7A18" w:rsidRDefault="00AE2F3F" w:rsidP="007F7A18">
            <w:pPr>
              <w:contextualSpacing/>
              <w:jc w:val="both"/>
              <w:rPr>
                <w:rFonts w:ascii="Times New Roman" w:eastAsia="Times New Roman" w:hAnsi="Times New Roman" w:cs="Times New Roman"/>
                <w:sz w:val="20"/>
                <w:szCs w:val="20"/>
              </w:rPr>
            </w:pPr>
          </w:p>
        </w:tc>
        <w:tc>
          <w:tcPr>
            <w:tcW w:w="1250" w:type="pct"/>
          </w:tcPr>
          <w:p w:rsidR="00AE2F3F" w:rsidRDefault="00AE2F3F" w:rsidP="00AA26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gennaio</w:t>
            </w:r>
          </w:p>
        </w:tc>
        <w:tc>
          <w:tcPr>
            <w:tcW w:w="1249" w:type="pct"/>
          </w:tcPr>
          <w:p w:rsidR="00AE2F3F" w:rsidRPr="00AF734D" w:rsidRDefault="00AF734D" w:rsidP="007F7A18">
            <w:pPr>
              <w:jc w:val="center"/>
              <w:rPr>
                <w:rFonts w:ascii="Times New Roman" w:eastAsia="Times New Roman" w:hAnsi="Times New Roman" w:cs="Times New Roman"/>
                <w:sz w:val="20"/>
                <w:szCs w:val="20"/>
              </w:rPr>
            </w:pPr>
            <w:r w:rsidRPr="00AF734D">
              <w:rPr>
                <w:rFonts w:ascii="Times New Roman" w:eastAsia="Times New Roman" w:hAnsi="Times New Roman" w:cs="Times New Roman"/>
                <w:sz w:val="20"/>
                <w:szCs w:val="20"/>
              </w:rPr>
              <w:t>tutti</w:t>
            </w:r>
          </w:p>
        </w:tc>
      </w:tr>
      <w:tr w:rsidR="00AE2F3F" w:rsidRPr="00766A69" w:rsidTr="00291B40">
        <w:tc>
          <w:tcPr>
            <w:tcW w:w="1251" w:type="pct"/>
          </w:tcPr>
          <w:p w:rsidR="00AE2F3F" w:rsidRDefault="00AE2F3F" w:rsidP="001D5EB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Open </w:t>
            </w:r>
            <w:proofErr w:type="spellStart"/>
            <w:r>
              <w:rPr>
                <w:rFonts w:ascii="Times New Roman" w:eastAsia="Times New Roman" w:hAnsi="Times New Roman" w:cs="Times New Roman"/>
                <w:sz w:val="20"/>
                <w:szCs w:val="20"/>
              </w:rPr>
              <w:t>day</w:t>
            </w:r>
            <w:proofErr w:type="spellEnd"/>
            <w:r>
              <w:rPr>
                <w:rFonts w:ascii="Times New Roman" w:eastAsia="Times New Roman" w:hAnsi="Times New Roman" w:cs="Times New Roman"/>
                <w:sz w:val="20"/>
                <w:szCs w:val="20"/>
              </w:rPr>
              <w:t xml:space="preserve"> Infanzia Primaria Caprecano</w:t>
            </w:r>
          </w:p>
        </w:tc>
        <w:tc>
          <w:tcPr>
            <w:tcW w:w="1250" w:type="pct"/>
            <w:vMerge/>
          </w:tcPr>
          <w:p w:rsidR="00AE2F3F" w:rsidRPr="007F7A18" w:rsidRDefault="00AE2F3F" w:rsidP="007F7A18">
            <w:pPr>
              <w:contextualSpacing/>
              <w:jc w:val="both"/>
              <w:rPr>
                <w:rFonts w:ascii="Times New Roman" w:eastAsia="Times New Roman" w:hAnsi="Times New Roman" w:cs="Times New Roman"/>
                <w:sz w:val="20"/>
                <w:szCs w:val="20"/>
              </w:rPr>
            </w:pPr>
          </w:p>
        </w:tc>
        <w:tc>
          <w:tcPr>
            <w:tcW w:w="1250" w:type="pct"/>
          </w:tcPr>
          <w:p w:rsidR="00AE2F3F" w:rsidRDefault="00AE2F3F" w:rsidP="00AA26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gennaio</w:t>
            </w:r>
          </w:p>
        </w:tc>
        <w:tc>
          <w:tcPr>
            <w:tcW w:w="1249" w:type="pct"/>
          </w:tcPr>
          <w:p w:rsidR="00AE2F3F" w:rsidRPr="00AF734D" w:rsidRDefault="00AF734D" w:rsidP="007F7A18">
            <w:pPr>
              <w:jc w:val="center"/>
              <w:rPr>
                <w:rFonts w:ascii="Times New Roman" w:eastAsia="Times New Roman" w:hAnsi="Times New Roman" w:cs="Times New Roman"/>
                <w:sz w:val="20"/>
                <w:szCs w:val="20"/>
              </w:rPr>
            </w:pPr>
            <w:r w:rsidRPr="00AF734D">
              <w:rPr>
                <w:rFonts w:ascii="Times New Roman" w:eastAsia="Times New Roman" w:hAnsi="Times New Roman" w:cs="Times New Roman"/>
                <w:sz w:val="20"/>
                <w:szCs w:val="20"/>
              </w:rPr>
              <w:t>tutti</w:t>
            </w:r>
          </w:p>
        </w:tc>
      </w:tr>
    </w:tbl>
    <w:p w:rsidR="0083365A" w:rsidRPr="00766A69" w:rsidRDefault="0083365A">
      <w:pPr>
        <w:rPr>
          <w:sz w:val="20"/>
          <w:szCs w:val="20"/>
        </w:rPr>
      </w:pPr>
    </w:p>
    <w:p w:rsidR="007D7DFE" w:rsidRPr="00B74A7B" w:rsidRDefault="00883315" w:rsidP="00B74A7B">
      <w:pPr>
        <w:spacing w:after="0" w:line="240" w:lineRule="auto"/>
        <w:jc w:val="both"/>
        <w:rPr>
          <w:rFonts w:ascii="Calibri" w:hAnsi="Calibri" w:cs="Calibri"/>
          <w:sz w:val="20"/>
          <w:szCs w:val="20"/>
        </w:rPr>
      </w:pPr>
      <w:r w:rsidRPr="00B74A7B">
        <w:rPr>
          <w:rFonts w:ascii="Calibri" w:hAnsi="Calibri" w:cs="Calibri"/>
          <w:color w:val="333333"/>
          <w:sz w:val="20"/>
          <w:szCs w:val="20"/>
        </w:rPr>
        <w:br/>
      </w:r>
    </w:p>
    <w:tbl>
      <w:tblPr>
        <w:tblStyle w:val="Grigliatabella"/>
        <w:tblW w:w="5000" w:type="pct"/>
        <w:tblLook w:val="04A0" w:firstRow="1" w:lastRow="0" w:firstColumn="1" w:lastColumn="0" w:noHBand="0" w:noVBand="1"/>
      </w:tblPr>
      <w:tblGrid>
        <w:gridCol w:w="7251"/>
        <w:gridCol w:w="7252"/>
      </w:tblGrid>
      <w:tr w:rsidR="00C34BF4" w:rsidTr="00C34BF4">
        <w:tc>
          <w:tcPr>
            <w:tcW w:w="2500" w:type="pct"/>
          </w:tcPr>
          <w:p w:rsidR="00C34BF4" w:rsidRPr="00C34BF4" w:rsidRDefault="00C34BF4">
            <w:pPr>
              <w:rPr>
                <w:b/>
                <w:sz w:val="20"/>
                <w:szCs w:val="20"/>
              </w:rPr>
            </w:pPr>
            <w:r w:rsidRPr="00C34BF4">
              <w:rPr>
                <w:b/>
                <w:sz w:val="20"/>
                <w:szCs w:val="20"/>
              </w:rPr>
              <w:t>Incontri di continuità</w:t>
            </w:r>
          </w:p>
        </w:tc>
        <w:tc>
          <w:tcPr>
            <w:tcW w:w="2500" w:type="pct"/>
          </w:tcPr>
          <w:p w:rsidR="00C34BF4" w:rsidRDefault="00875348" w:rsidP="00875348">
            <w:pPr>
              <w:jc w:val="center"/>
              <w:rPr>
                <w:sz w:val="20"/>
                <w:szCs w:val="20"/>
              </w:rPr>
            </w:pPr>
            <w:r>
              <w:rPr>
                <w:b/>
                <w:sz w:val="20"/>
                <w:szCs w:val="20"/>
              </w:rPr>
              <w:t xml:space="preserve">Numero incontri </w:t>
            </w:r>
          </w:p>
        </w:tc>
      </w:tr>
      <w:tr w:rsidR="00C34BF4" w:rsidTr="00C34BF4">
        <w:tc>
          <w:tcPr>
            <w:tcW w:w="2500" w:type="pct"/>
          </w:tcPr>
          <w:p w:rsidR="00C34BF4" w:rsidRDefault="00C34BF4" w:rsidP="00C34BF4">
            <w:pPr>
              <w:rPr>
                <w:sz w:val="20"/>
                <w:szCs w:val="20"/>
              </w:rPr>
            </w:pPr>
            <w:r>
              <w:rPr>
                <w:sz w:val="20"/>
                <w:szCs w:val="20"/>
              </w:rPr>
              <w:t>Incontri formazione classi prime (primaria-&gt;secondaria)</w:t>
            </w:r>
          </w:p>
        </w:tc>
        <w:tc>
          <w:tcPr>
            <w:tcW w:w="2500" w:type="pct"/>
          </w:tcPr>
          <w:p w:rsidR="00C34BF4" w:rsidRDefault="00C34BF4" w:rsidP="001D2985">
            <w:pPr>
              <w:jc w:val="center"/>
              <w:rPr>
                <w:sz w:val="20"/>
                <w:szCs w:val="20"/>
              </w:rPr>
            </w:pPr>
            <w:r>
              <w:rPr>
                <w:sz w:val="20"/>
                <w:szCs w:val="20"/>
              </w:rPr>
              <w:t>4</w:t>
            </w:r>
          </w:p>
        </w:tc>
      </w:tr>
      <w:tr w:rsidR="00C34BF4" w:rsidTr="00C34BF4">
        <w:tc>
          <w:tcPr>
            <w:tcW w:w="2500" w:type="pct"/>
          </w:tcPr>
          <w:p w:rsidR="00C34BF4" w:rsidRDefault="00C34BF4">
            <w:pPr>
              <w:rPr>
                <w:sz w:val="20"/>
                <w:szCs w:val="20"/>
              </w:rPr>
            </w:pPr>
            <w:r>
              <w:rPr>
                <w:sz w:val="20"/>
                <w:szCs w:val="20"/>
              </w:rPr>
              <w:t>Incontri Libiamoci (primaria e secondaria)</w:t>
            </w:r>
          </w:p>
        </w:tc>
        <w:tc>
          <w:tcPr>
            <w:tcW w:w="2500" w:type="pct"/>
          </w:tcPr>
          <w:p w:rsidR="00C34BF4" w:rsidRDefault="00C34BF4" w:rsidP="001D2985">
            <w:pPr>
              <w:jc w:val="center"/>
              <w:rPr>
                <w:sz w:val="20"/>
                <w:szCs w:val="20"/>
              </w:rPr>
            </w:pPr>
            <w:r>
              <w:rPr>
                <w:sz w:val="20"/>
                <w:szCs w:val="20"/>
              </w:rPr>
              <w:t>3</w:t>
            </w:r>
          </w:p>
        </w:tc>
      </w:tr>
      <w:tr w:rsidR="00C34BF4" w:rsidTr="00C34BF4">
        <w:tc>
          <w:tcPr>
            <w:tcW w:w="2500" w:type="pct"/>
          </w:tcPr>
          <w:p w:rsidR="00C34BF4" w:rsidRDefault="00C34BF4">
            <w:pPr>
              <w:rPr>
                <w:sz w:val="20"/>
                <w:szCs w:val="20"/>
              </w:rPr>
            </w:pPr>
            <w:r>
              <w:rPr>
                <w:sz w:val="20"/>
                <w:szCs w:val="20"/>
              </w:rPr>
              <w:t>Incontri progetto Lettura  sulle emozioni per Infanzia (infanzia Caprecano ed Orignano e secondaria)</w:t>
            </w:r>
          </w:p>
        </w:tc>
        <w:tc>
          <w:tcPr>
            <w:tcW w:w="2500" w:type="pct"/>
          </w:tcPr>
          <w:p w:rsidR="00C34BF4" w:rsidRDefault="00C34BF4" w:rsidP="001D2985">
            <w:pPr>
              <w:jc w:val="center"/>
              <w:rPr>
                <w:sz w:val="20"/>
                <w:szCs w:val="20"/>
              </w:rPr>
            </w:pPr>
            <w:r>
              <w:rPr>
                <w:sz w:val="20"/>
                <w:szCs w:val="20"/>
              </w:rPr>
              <w:t>4</w:t>
            </w:r>
          </w:p>
        </w:tc>
      </w:tr>
      <w:tr w:rsidR="00C34BF4" w:rsidTr="00C34BF4">
        <w:tc>
          <w:tcPr>
            <w:tcW w:w="2500" w:type="pct"/>
          </w:tcPr>
          <w:p w:rsidR="00C34BF4" w:rsidRDefault="00C34BF4">
            <w:pPr>
              <w:rPr>
                <w:sz w:val="20"/>
                <w:szCs w:val="20"/>
              </w:rPr>
            </w:pPr>
            <w:r>
              <w:rPr>
                <w:sz w:val="20"/>
                <w:szCs w:val="20"/>
              </w:rPr>
              <w:t xml:space="preserve">Incontri di Lettura ad alta voce Infanzia presso la libreria </w:t>
            </w:r>
            <w:proofErr w:type="spellStart"/>
            <w:r>
              <w:rPr>
                <w:sz w:val="20"/>
                <w:szCs w:val="20"/>
              </w:rPr>
              <w:t>Cicciapelliccia</w:t>
            </w:r>
            <w:proofErr w:type="spellEnd"/>
          </w:p>
        </w:tc>
        <w:tc>
          <w:tcPr>
            <w:tcW w:w="2500" w:type="pct"/>
          </w:tcPr>
          <w:p w:rsidR="00C34BF4" w:rsidRDefault="00C34BF4" w:rsidP="001D2985">
            <w:pPr>
              <w:jc w:val="center"/>
              <w:rPr>
                <w:sz w:val="20"/>
                <w:szCs w:val="20"/>
              </w:rPr>
            </w:pPr>
            <w:r>
              <w:rPr>
                <w:sz w:val="20"/>
                <w:szCs w:val="20"/>
              </w:rPr>
              <w:t>3</w:t>
            </w:r>
          </w:p>
        </w:tc>
      </w:tr>
      <w:tr w:rsidR="005314A0" w:rsidTr="00C34BF4">
        <w:tc>
          <w:tcPr>
            <w:tcW w:w="2500" w:type="pct"/>
          </w:tcPr>
          <w:p w:rsidR="005314A0" w:rsidRDefault="005314A0">
            <w:pPr>
              <w:rPr>
                <w:sz w:val="20"/>
                <w:szCs w:val="20"/>
              </w:rPr>
            </w:pPr>
            <w:r>
              <w:rPr>
                <w:sz w:val="20"/>
                <w:szCs w:val="20"/>
              </w:rPr>
              <w:t>Laboratori di lettura e laboratori di scrittura creativa con la primaria in occasione della settimana della memoria</w:t>
            </w:r>
          </w:p>
        </w:tc>
        <w:tc>
          <w:tcPr>
            <w:tcW w:w="2500" w:type="pct"/>
          </w:tcPr>
          <w:p w:rsidR="005314A0" w:rsidRDefault="005314A0" w:rsidP="001D2985">
            <w:pPr>
              <w:jc w:val="center"/>
              <w:rPr>
                <w:sz w:val="20"/>
                <w:szCs w:val="20"/>
              </w:rPr>
            </w:pPr>
            <w:r>
              <w:rPr>
                <w:sz w:val="20"/>
                <w:szCs w:val="20"/>
              </w:rPr>
              <w:t>2</w:t>
            </w:r>
          </w:p>
        </w:tc>
      </w:tr>
      <w:tr w:rsidR="00ED0B4D" w:rsidTr="00C34BF4">
        <w:tc>
          <w:tcPr>
            <w:tcW w:w="2500" w:type="pct"/>
          </w:tcPr>
          <w:p w:rsidR="00ED0B4D" w:rsidRDefault="00ED0B4D">
            <w:pPr>
              <w:rPr>
                <w:sz w:val="20"/>
                <w:szCs w:val="20"/>
              </w:rPr>
            </w:pPr>
            <w:r>
              <w:rPr>
                <w:sz w:val="20"/>
                <w:szCs w:val="20"/>
              </w:rPr>
              <w:t xml:space="preserve">Partecipazione premiazione Classe di Lettori quinta primaria </w:t>
            </w:r>
            <w:r w:rsidR="00875348">
              <w:rPr>
                <w:sz w:val="20"/>
                <w:szCs w:val="20"/>
              </w:rPr>
              <w:t>presso scuola media</w:t>
            </w:r>
          </w:p>
        </w:tc>
        <w:tc>
          <w:tcPr>
            <w:tcW w:w="2500" w:type="pct"/>
          </w:tcPr>
          <w:p w:rsidR="00ED0B4D" w:rsidRDefault="00875348" w:rsidP="001D2985">
            <w:pPr>
              <w:jc w:val="center"/>
              <w:rPr>
                <w:sz w:val="20"/>
                <w:szCs w:val="20"/>
              </w:rPr>
            </w:pPr>
            <w:r>
              <w:rPr>
                <w:sz w:val="20"/>
                <w:szCs w:val="20"/>
              </w:rPr>
              <w:t>1</w:t>
            </w:r>
          </w:p>
        </w:tc>
      </w:tr>
    </w:tbl>
    <w:p w:rsidR="003C3D1F" w:rsidRDefault="003C3D1F">
      <w:pPr>
        <w:rPr>
          <w:sz w:val="20"/>
          <w:szCs w:val="20"/>
        </w:rPr>
      </w:pPr>
    </w:p>
    <w:p w:rsidR="00D605CA" w:rsidRDefault="00D605CA">
      <w:pPr>
        <w:rPr>
          <w:sz w:val="20"/>
          <w:szCs w:val="20"/>
        </w:rPr>
      </w:pPr>
    </w:p>
    <w:p w:rsidR="00D605CA" w:rsidRDefault="00D605CA">
      <w:pPr>
        <w:rPr>
          <w:sz w:val="20"/>
          <w:szCs w:val="20"/>
        </w:rPr>
      </w:pPr>
      <w:r>
        <w:rPr>
          <w:sz w:val="20"/>
          <w:szCs w:val="20"/>
        </w:rPr>
        <w:t>Baronissi, 29/06/2023</w:t>
      </w:r>
    </w:p>
    <w:p w:rsidR="00D605CA" w:rsidRDefault="00D605CA">
      <w:pPr>
        <w:rPr>
          <w:sz w:val="20"/>
          <w:szCs w:val="20"/>
        </w:rPr>
      </w:pPr>
      <w:r>
        <w:rPr>
          <w:sz w:val="20"/>
          <w:szCs w:val="20"/>
        </w:rPr>
        <w:t>In fede</w:t>
      </w:r>
    </w:p>
    <w:p w:rsidR="00D605CA" w:rsidRPr="00766A69" w:rsidRDefault="00D605CA" w:rsidP="00D605CA">
      <w:pPr>
        <w:jc w:val="right"/>
        <w:rPr>
          <w:sz w:val="20"/>
          <w:szCs w:val="20"/>
        </w:rPr>
      </w:pPr>
      <w:r>
        <w:rPr>
          <w:sz w:val="20"/>
          <w:szCs w:val="20"/>
        </w:rPr>
        <w:t>Clara Petrone</w:t>
      </w:r>
      <w:bookmarkStart w:id="0" w:name="_GoBack"/>
      <w:bookmarkEnd w:id="0"/>
    </w:p>
    <w:sectPr w:rsidR="00D605CA" w:rsidRPr="00766A69" w:rsidSect="003552FC">
      <w:footerReference w:type="default" r:id="rId8"/>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060" w:rsidRDefault="00A01060" w:rsidP="00651C3B">
      <w:pPr>
        <w:spacing w:after="0" w:line="240" w:lineRule="auto"/>
      </w:pPr>
      <w:r>
        <w:separator/>
      </w:r>
    </w:p>
  </w:endnote>
  <w:endnote w:type="continuationSeparator" w:id="0">
    <w:p w:rsidR="00A01060" w:rsidRDefault="00A01060" w:rsidP="00651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B40" w:rsidRDefault="00291B40">
    <w:pPr>
      <w:pStyle w:val="Pidipagina"/>
    </w:pPr>
    <w:r>
      <w:t>A.S.2022/23</w:t>
    </w:r>
  </w:p>
  <w:p w:rsidR="00651C3B" w:rsidRDefault="00651C3B">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060" w:rsidRDefault="00A01060" w:rsidP="00651C3B">
      <w:pPr>
        <w:spacing w:after="0" w:line="240" w:lineRule="auto"/>
      </w:pPr>
      <w:r>
        <w:separator/>
      </w:r>
    </w:p>
  </w:footnote>
  <w:footnote w:type="continuationSeparator" w:id="0">
    <w:p w:rsidR="00A01060" w:rsidRDefault="00A01060" w:rsidP="00651C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15926"/>
    <w:multiLevelType w:val="hybridMultilevel"/>
    <w:tmpl w:val="267E2710"/>
    <w:lvl w:ilvl="0" w:tplc="B240EA24">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E15AF3"/>
    <w:multiLevelType w:val="hybridMultilevel"/>
    <w:tmpl w:val="075808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1AA750F"/>
    <w:multiLevelType w:val="hybridMultilevel"/>
    <w:tmpl w:val="36420D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C081F"/>
    <w:rsid w:val="00004592"/>
    <w:rsid w:val="00032C52"/>
    <w:rsid w:val="00063B7C"/>
    <w:rsid w:val="00083A22"/>
    <w:rsid w:val="000908E2"/>
    <w:rsid w:val="000B617F"/>
    <w:rsid w:val="000E6ED2"/>
    <w:rsid w:val="00112CCF"/>
    <w:rsid w:val="00144501"/>
    <w:rsid w:val="001A2C2B"/>
    <w:rsid w:val="001C1B2D"/>
    <w:rsid w:val="001D2985"/>
    <w:rsid w:val="001D5EBD"/>
    <w:rsid w:val="001D77A6"/>
    <w:rsid w:val="001E0391"/>
    <w:rsid w:val="001F0B5A"/>
    <w:rsid w:val="00214D65"/>
    <w:rsid w:val="00222A96"/>
    <w:rsid w:val="00236699"/>
    <w:rsid w:val="00243CBE"/>
    <w:rsid w:val="00253EAF"/>
    <w:rsid w:val="00260460"/>
    <w:rsid w:val="00264CFC"/>
    <w:rsid w:val="00272015"/>
    <w:rsid w:val="00291B40"/>
    <w:rsid w:val="002B3C7F"/>
    <w:rsid w:val="002D2396"/>
    <w:rsid w:val="003452EC"/>
    <w:rsid w:val="003552FC"/>
    <w:rsid w:val="003977B6"/>
    <w:rsid w:val="003B4F0C"/>
    <w:rsid w:val="003C3D1F"/>
    <w:rsid w:val="003C4BE5"/>
    <w:rsid w:val="003D0A56"/>
    <w:rsid w:val="003D2C82"/>
    <w:rsid w:val="003E5090"/>
    <w:rsid w:val="004325A3"/>
    <w:rsid w:val="00443F0C"/>
    <w:rsid w:val="00447DD6"/>
    <w:rsid w:val="004607A6"/>
    <w:rsid w:val="00477F75"/>
    <w:rsid w:val="00480A09"/>
    <w:rsid w:val="004F5B26"/>
    <w:rsid w:val="0052613D"/>
    <w:rsid w:val="005314A0"/>
    <w:rsid w:val="00552CB2"/>
    <w:rsid w:val="00561715"/>
    <w:rsid w:val="00580509"/>
    <w:rsid w:val="005956D9"/>
    <w:rsid w:val="0059606E"/>
    <w:rsid w:val="005B44A1"/>
    <w:rsid w:val="005D5F86"/>
    <w:rsid w:val="005E2AEC"/>
    <w:rsid w:val="005E3C52"/>
    <w:rsid w:val="005F6DBA"/>
    <w:rsid w:val="00631FEA"/>
    <w:rsid w:val="00637AA6"/>
    <w:rsid w:val="00651244"/>
    <w:rsid w:val="00651C3B"/>
    <w:rsid w:val="00653E2C"/>
    <w:rsid w:val="0065485E"/>
    <w:rsid w:val="006618F3"/>
    <w:rsid w:val="00683197"/>
    <w:rsid w:val="00687AFD"/>
    <w:rsid w:val="006B2873"/>
    <w:rsid w:val="006C4EE6"/>
    <w:rsid w:val="006D0961"/>
    <w:rsid w:val="006D0B36"/>
    <w:rsid w:val="006F0971"/>
    <w:rsid w:val="00766A69"/>
    <w:rsid w:val="007B3584"/>
    <w:rsid w:val="007C6FEB"/>
    <w:rsid w:val="007D0FCB"/>
    <w:rsid w:val="007D7DFE"/>
    <w:rsid w:val="007F7A18"/>
    <w:rsid w:val="00813736"/>
    <w:rsid w:val="008327FC"/>
    <w:rsid w:val="0083365A"/>
    <w:rsid w:val="008350EE"/>
    <w:rsid w:val="008407ED"/>
    <w:rsid w:val="00875348"/>
    <w:rsid w:val="00883315"/>
    <w:rsid w:val="008843DF"/>
    <w:rsid w:val="008A20F9"/>
    <w:rsid w:val="008A3474"/>
    <w:rsid w:val="008D3566"/>
    <w:rsid w:val="008D3EEE"/>
    <w:rsid w:val="008F1120"/>
    <w:rsid w:val="009240B0"/>
    <w:rsid w:val="00947C97"/>
    <w:rsid w:val="00951E74"/>
    <w:rsid w:val="009575D4"/>
    <w:rsid w:val="009629CB"/>
    <w:rsid w:val="00991C47"/>
    <w:rsid w:val="009A1799"/>
    <w:rsid w:val="009A2606"/>
    <w:rsid w:val="009C1566"/>
    <w:rsid w:val="00A01060"/>
    <w:rsid w:val="00A268A6"/>
    <w:rsid w:val="00A8086F"/>
    <w:rsid w:val="00A92653"/>
    <w:rsid w:val="00A96D8B"/>
    <w:rsid w:val="00AA26C5"/>
    <w:rsid w:val="00AA6E4E"/>
    <w:rsid w:val="00AB062D"/>
    <w:rsid w:val="00AC3DA0"/>
    <w:rsid w:val="00AD5D94"/>
    <w:rsid w:val="00AD6723"/>
    <w:rsid w:val="00AE2F3F"/>
    <w:rsid w:val="00AF734D"/>
    <w:rsid w:val="00B211C9"/>
    <w:rsid w:val="00B476F3"/>
    <w:rsid w:val="00B53343"/>
    <w:rsid w:val="00B533C3"/>
    <w:rsid w:val="00B61DDD"/>
    <w:rsid w:val="00B74A7B"/>
    <w:rsid w:val="00B90599"/>
    <w:rsid w:val="00BA13EF"/>
    <w:rsid w:val="00BB13A8"/>
    <w:rsid w:val="00BD20D4"/>
    <w:rsid w:val="00BD4C4B"/>
    <w:rsid w:val="00BE63F0"/>
    <w:rsid w:val="00C23C2F"/>
    <w:rsid w:val="00C34BF4"/>
    <w:rsid w:val="00C718D3"/>
    <w:rsid w:val="00CA1161"/>
    <w:rsid w:val="00CA41D3"/>
    <w:rsid w:val="00CD4CFA"/>
    <w:rsid w:val="00D30222"/>
    <w:rsid w:val="00D47A02"/>
    <w:rsid w:val="00D572C1"/>
    <w:rsid w:val="00D605CA"/>
    <w:rsid w:val="00D63E4C"/>
    <w:rsid w:val="00DB00E7"/>
    <w:rsid w:val="00DF244B"/>
    <w:rsid w:val="00DF3CEF"/>
    <w:rsid w:val="00DF5B6C"/>
    <w:rsid w:val="00E13D73"/>
    <w:rsid w:val="00E16E23"/>
    <w:rsid w:val="00E34104"/>
    <w:rsid w:val="00E424BF"/>
    <w:rsid w:val="00E555B4"/>
    <w:rsid w:val="00E63996"/>
    <w:rsid w:val="00E708A4"/>
    <w:rsid w:val="00E76978"/>
    <w:rsid w:val="00E91D3F"/>
    <w:rsid w:val="00EA7AFE"/>
    <w:rsid w:val="00EC081F"/>
    <w:rsid w:val="00ED0B4D"/>
    <w:rsid w:val="00EF3F48"/>
    <w:rsid w:val="00F76C04"/>
    <w:rsid w:val="00FA5A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D8DE2C"/>
  <w15:docId w15:val="{9ABAEE0A-3B58-4CE5-B37B-6CC64B49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356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08E2"/>
    <w:pPr>
      <w:ind w:left="720"/>
      <w:contextualSpacing/>
    </w:pPr>
  </w:style>
  <w:style w:type="character" w:styleId="Collegamentoipertestuale">
    <w:name w:val="Hyperlink"/>
    <w:basedOn w:val="Carpredefinitoparagrafo"/>
    <w:uiPriority w:val="99"/>
    <w:semiHidden/>
    <w:unhideWhenUsed/>
    <w:rsid w:val="00883315"/>
    <w:rPr>
      <w:color w:val="0000FF"/>
      <w:u w:val="single"/>
    </w:rPr>
  </w:style>
  <w:style w:type="character" w:styleId="Enfasigrassetto">
    <w:name w:val="Strong"/>
    <w:basedOn w:val="Carpredefinitoparagrafo"/>
    <w:uiPriority w:val="22"/>
    <w:qFormat/>
    <w:rsid w:val="00883315"/>
    <w:rPr>
      <w:b/>
      <w:bCs/>
    </w:rPr>
  </w:style>
  <w:style w:type="table" w:styleId="Grigliatabella">
    <w:name w:val="Table Grid"/>
    <w:basedOn w:val="Tabellanormale"/>
    <w:uiPriority w:val="59"/>
    <w:rsid w:val="00E76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51C3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1C3B"/>
  </w:style>
  <w:style w:type="paragraph" w:styleId="Pidipagina">
    <w:name w:val="footer"/>
    <w:basedOn w:val="Normale"/>
    <w:link w:val="PidipaginaCarattere"/>
    <w:uiPriority w:val="99"/>
    <w:unhideWhenUsed/>
    <w:rsid w:val="00651C3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1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8738">
      <w:bodyDiv w:val="1"/>
      <w:marLeft w:val="0"/>
      <w:marRight w:val="0"/>
      <w:marTop w:val="0"/>
      <w:marBottom w:val="0"/>
      <w:divBdr>
        <w:top w:val="none" w:sz="0" w:space="0" w:color="auto"/>
        <w:left w:val="none" w:sz="0" w:space="0" w:color="auto"/>
        <w:bottom w:val="none" w:sz="0" w:space="0" w:color="auto"/>
        <w:right w:val="none" w:sz="0" w:space="0" w:color="auto"/>
      </w:divBdr>
    </w:div>
    <w:div w:id="135804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433</Words>
  <Characters>2469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39339</cp:lastModifiedBy>
  <cp:revision>185</cp:revision>
  <dcterms:created xsi:type="dcterms:W3CDTF">2023-02-10T18:51:00Z</dcterms:created>
  <dcterms:modified xsi:type="dcterms:W3CDTF">2023-06-29T08:33:00Z</dcterms:modified>
</cp:coreProperties>
</file>