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3419475</wp:posOffset>
            </wp:positionH>
            <wp:positionV relativeFrom="paragraph">
              <wp:posOffset>148729</wp:posOffset>
            </wp:positionV>
            <wp:extent cx="1951672" cy="1378899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1672" cy="13788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28.99999999999991" w:tblpY="1417.9140625000005"/>
        <w:tblW w:w="145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6"/>
        <w:gridCol w:w="3685"/>
        <w:gridCol w:w="3119"/>
        <w:gridCol w:w="2410"/>
        <w:gridCol w:w="2061"/>
        <w:tblGridChange w:id="0">
          <w:tblGrid>
            <w:gridCol w:w="3226"/>
            <w:gridCol w:w="3685"/>
            <w:gridCol w:w="3119"/>
            <w:gridCol w:w="2410"/>
            <w:gridCol w:w="206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ARTE E IMMAGINE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CLASSE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PRIMA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UNITÀ DI APPRENDIMENTO N.1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AMBITO/NUCLEO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Esprimersi e comunicare; Osservare e leggere le immagini ; Comprendere e apprezzare le opere d’arte.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TITOLO-TEMATICA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“DIVENTO  UN ARTISTA”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PERIODO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INTERO ANNO SCOLASTICO</w:t>
            </w:r>
          </w:p>
        </w:tc>
      </w:tr>
      <w:tr>
        <w:trPr>
          <w:cantSplit w:val="0"/>
          <w:trHeight w:val="6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TRAGUARDI PER LO SVILUPPO DELLE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COMPETENZE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80" w:line="240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L’alunno è in grado di osservare, esplorare, descrivere e leggere immagini (quali opere d’arte, fotografie, manifesti, fumetti) e messaggi multimediali (quali spot, brevi filmati, videoclip, ecc.)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OBIETTIVI DI APPRENDIMENTO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Esprimersi e comunicare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after="0" w:afterAutospacing="0" w:before="24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Elaborare creativamente produzioni personali e autentiche per esprimere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sensazioni ed emozioni; rappresentare e comunicare la realtà percepita;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Trasformare immagini e materiali ricercando soluzioni figurative originali.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Sperimentare strumenti e tecniche diverse per realizzare prodotti grafici, plastici, pittorici e multimediali.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after="240" w:before="0" w:beforeAutospacing="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Introdurre nelle proprie produzioni creative elementi linguistici e stilistici scoperti osservando immagini e opere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d’arte.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CONTENUTI/ATTIVITA’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Utilizzare strumenti e tecniche grafiche conosciute per esprimere emozioni e sensazioni.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Riconoscere ed utilizzare colori primari e secondari.  -  -Rappresentare con il disegno fiabe, racconti, esperienze.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Osservare e descrivere disegni e/o fumetti.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Individuare i personaggi ed il tema di un’immagine.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Distinguere alcune fondamentali modalità d’inquadratura e di angolazione (vicino/lontano, dal basso/dall’alto, frontale/laterale)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cambiamenti stagionali nell'ambiente circostante.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-Immagini fantastiche e realistiche.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-Colori caldi e freddi.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-Tecniche di utilizzo per: pastelli, pennarelli, tempere, cera e per materiali plastici.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Distinzione forme semplici.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Il contorno.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Le relazioni spaziali.  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-La figura umana.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-La figura e lo sfondo.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-La linea di terra e la linea di cielo nel paesaggio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STRUMENTI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Lavori individuale e/o in piccoli gruppi.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Fumetti, album, libri, colori, cartelloni.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 vario per le diverse tecniche di colorazione.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Sussidi didattici. 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Riviste.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 di riciclo da trasformare in modo creativo.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VERIFICA E VALUTAZIONE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Prove di verifica di vario genere, attinenti alle metodologie utilizzate.</w:t>
            </w:r>
          </w:p>
        </w:tc>
      </w:tr>
    </w:tbl>
    <w:p w:rsidR="00000000" w:rsidDel="00000000" w:rsidP="00000000" w:rsidRDefault="00000000" w:rsidRPr="00000000" w14:paraId="00000051">
      <w:pPr>
        <w:rPr>
          <w:b w:val="1"/>
          <w:sz w:val="16"/>
          <w:szCs w:val="16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1906" w:w="16838" w:orient="landscape"/>
      <w:pgMar w:bottom="284" w:top="284" w:left="1134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A34C4"/>
    <w:rPr>
      <w:lang w:eastAsia="en-US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llegamentoipertestuale">
    <w:name w:val="Hyperlink"/>
    <w:rsid w:val="006A34C4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6A34C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dicazioninormale" w:customStyle="1">
    <w:name w:val="Indicazioni normale"/>
    <w:basedOn w:val="Rientrocorpodeltesto"/>
    <w:uiPriority w:val="99"/>
    <w:rsid w:val="00A915A5"/>
    <w:pPr>
      <w:widowControl w:val="0"/>
      <w:spacing w:after="28" w:line="240" w:lineRule="auto"/>
      <w:ind w:left="0" w:firstLine="284"/>
      <w:contextualSpacing w:val="1"/>
      <w:jc w:val="both"/>
    </w:pPr>
    <w:rPr>
      <w:rFonts w:ascii="Helvetica" w:cs="Helvetica" w:hAnsi="Helvetica"/>
      <w:bCs w:val="1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rsid w:val="00A915A5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rsid w:val="00A915A5"/>
    <w:rPr>
      <w:rFonts w:ascii="Calibri" w:hAnsi="Calibri"/>
      <w:sz w:val="22"/>
      <w:szCs w:val="22"/>
      <w:lang w:eastAsia="en-US"/>
    </w:rPr>
  </w:style>
  <w:style w:type="character" w:styleId="Normale1" w:customStyle="1">
    <w:name w:val="Normale1"/>
    <w:uiPriority w:val="99"/>
    <w:rsid w:val="00A915A5"/>
    <w:rPr>
      <w:rFonts w:ascii="Times New Roman" w:hAnsi="Times New Roman"/>
      <w:sz w:val="2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lanormale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cI5ipX5MxvpSmEZNkti9mSSSA==">CgMxLjAyCWguMzBqMHpsbDIIaC5namRneHM4AHIhMVBucGlfallfSE9JUnVIaEZXS0ZDeUlhZ28yU1dQTThu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2019-09-30T20:48:00Z</dcterms:created>
  <dc:creator>nunzia</dc:creator>
</cp:coreProperties>
</file>