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114300</wp:posOffset>
            </wp:positionV>
            <wp:extent cx="1704022" cy="1203714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022" cy="12037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3"/>
        <w:gridCol w:w="2487"/>
        <w:gridCol w:w="5020"/>
        <w:gridCol w:w="2605"/>
        <w:gridCol w:w="1958"/>
        <w:tblGridChange w:id="0">
          <w:tblGrid>
            <w:gridCol w:w="2433"/>
            <w:gridCol w:w="2487"/>
            <w:gridCol w:w="5020"/>
            <w:gridCol w:w="2605"/>
            <w:gridCol w:w="1958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DISCIPLINA       :    ITALIANO         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CLASSE               :    PRIMA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UNITA’ DI APPRENDIMENTO N.5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Nucleo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4856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Elementi di grammatica esplicita e riflessione sugli usi della lingua.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4856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TITOLO-TEMATICA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4856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Conosciamo l’italiano!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PERIODO DI RIFERIMENTO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INTERO ANNO SCOLASTICO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TRAGUARDI PER LO SVILUPPO DELLE COMPETENZE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OBIETTIVI DI APPRENDIMENTO</w:t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1055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ab/>
              <w:t xml:space="preserve">CONTENUTI/ATTIVITA’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055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METODOLOGIE</w:t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MEZZI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STRUMENTI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VERIFICA E VALUTAZIONE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Riflette sui testi propri e altrui per cogliere regolarità morfosintattiche e caratteristiche del lessico.</w:t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Padroneggia e applica in situazioni diverse le conoscenze fondamentali relative all’organizzazione logico-sintattica della frase semplice, alle parti del discorso (o categorie lessicali) e principali connettivi.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Prestare attenzione alla grafia delle parole nei testi e applicare le conoscenze ortografiche nella propria produzione scritta. 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Riconoscere se una frase è completa o no.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C. Operare prime classificazioni di parole.</w:t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Alfabeto.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Difficoltà di C e di G.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Gruppi fonematici CU/ QU/CQU/QQU.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Digrammi SC e GN.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Trigramma GLI.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Suoni simili.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Suoni intersillabici.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Gruppi consonantici complessi.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Raddoppiamento.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Scansione in sillabe.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Uso dell’accento.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Uso dell’apostrofo.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Uso dell’accento sulla voce verbale È.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Segni di punteggiatura.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•Ascolto partecipato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•Giochi ed attività per socializzare e conoscersi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•Racconto di esperienze personali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•Manipolazione delle parole e delle sillabe.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•Riordino di sequenze iconiche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•Riordino di sequenze narrative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•Autodettato; dettato di semplici parole.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 nomi di persone, animali e cose.I nomi comuni e propri. La maiuscola.Gli articoli. Le azioni. Le qualità.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Circle time; Flipped Classroom; Peer tutoring;  Didattica metacognitiva; Lezione frontale partecipata; Storytelling; Schede strutturate; Software didattici;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Sussidi audiovisivi; Materiale didattico strutturato e non.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TIC (LIM e dispositivi informatici); Interviste; Libri di testo.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Griglie per l’osservazione occasionale e sistematica.  Tabelle per l’autovalutazione, la co-valutazione e la valutazione con indicatori di correttezza. Rubriche valutative. Prove in itinere scritte, pratiche e orali;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200" w:before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stLabel1">
    <w:name w:val="ListLabel 1"/>
    <w:qFormat w:val="1"/>
    <w:rPr>
      <w:rFonts w:cs="" w:eastAsia="Calibri"/>
      <w:b w:val="0"/>
      <w:sz w:val="22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rFonts w:cs="Courier New"/>
    </w:rPr>
  </w:style>
  <w:style w:type="character" w:styleId="ListLabel5">
    <w:name w:val="ListLabel 5"/>
    <w:qFormat w:val="1"/>
    <w:rPr>
      <w:rFonts w:cs="Times New Roman" w:eastAsia="Calibri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</w:rPr>
  </w:style>
  <w:style w:type="character" w:styleId="ListLabel9">
    <w:name w:val="ListLabel 9"/>
    <w:qFormat w:val="1"/>
    <w:rPr>
      <w:b w:val="1"/>
    </w:rPr>
  </w:style>
  <w:style w:type="character" w:styleId="ListLabel10">
    <w:name w:val="ListLabel 10"/>
    <w:qFormat w:val="1"/>
    <w:rPr>
      <w:rFonts w:cs="Courier New"/>
    </w:rPr>
  </w:style>
  <w:style w:type="character" w:styleId="ListLabel11">
    <w:name w:val="ListLabel 11"/>
    <w:qFormat w:val="1"/>
    <w:rPr>
      <w:rFonts w:cs="Courier New"/>
    </w:rPr>
  </w:style>
  <w:style w:type="character" w:styleId="ListLabel12">
    <w:name w:val="ListLabel 12"/>
    <w:qFormat w:val="1"/>
    <w:rPr>
      <w:rFonts w:cs="Courier New"/>
    </w:rPr>
  </w:style>
  <w:style w:type="character" w:styleId="ListLabel13">
    <w:name w:val="ListLabel 13"/>
    <w:qFormat w:val="1"/>
    <w:rPr>
      <w:rFonts w:cs="Symbol"/>
    </w:rPr>
  </w:style>
  <w:style w:type="character" w:styleId="ListLabel14">
    <w:name w:val="ListLabel 14"/>
    <w:qFormat w:val="1"/>
    <w:rPr>
      <w:rFonts w:cs="Courier New"/>
    </w:rPr>
  </w:style>
  <w:style w:type="character" w:styleId="ListLabel15">
    <w:name w:val="ListLabel 15"/>
    <w:qFormat w:val="1"/>
    <w:rPr>
      <w:rFonts w:cs="Wingdings"/>
    </w:rPr>
  </w:style>
  <w:style w:type="character" w:styleId="ListLabel16">
    <w:name w:val="ListLabel 16"/>
    <w:qFormat w:val="1"/>
    <w:rPr>
      <w:rFonts w:cs="Symbol"/>
    </w:rPr>
  </w:style>
  <w:style w:type="character" w:styleId="ListLabel17">
    <w:name w:val="ListLabel 17"/>
    <w:qFormat w:val="1"/>
    <w:rPr>
      <w:rFonts w:cs="Courier New"/>
    </w:rPr>
  </w:style>
  <w:style w:type="character" w:styleId="ListLabel18">
    <w:name w:val="ListLabel 18"/>
    <w:qFormat w:val="1"/>
    <w:rPr>
      <w:rFonts w:cs="Wingdings"/>
    </w:rPr>
  </w:style>
  <w:style w:type="character" w:styleId="ListLabel19">
    <w:name w:val="ListLabel 19"/>
    <w:qFormat w:val="1"/>
    <w:rPr>
      <w:rFonts w:cs="Symbol"/>
    </w:rPr>
  </w:style>
  <w:style w:type="character" w:styleId="ListLabel20">
    <w:name w:val="ListLabel 20"/>
    <w:qFormat w:val="1"/>
    <w:rPr>
      <w:rFonts w:cs="Courier New"/>
    </w:rPr>
  </w:style>
  <w:style w:type="character" w:styleId="ListLabel21">
    <w:name w:val="ListLabel 21"/>
    <w:qFormat w:val="1"/>
    <w:rPr>
      <w:rFonts w:cs="Wingdings"/>
    </w:rPr>
  </w:style>
  <w:style w:type="character" w:styleId="ListLabel22">
    <w:name w:val="ListLabel 22"/>
    <w:qFormat w:val="1"/>
    <w:rPr>
      <w:rFonts w:cs="Symbol"/>
    </w:rPr>
  </w:style>
  <w:style w:type="character" w:styleId="ListLabel23">
    <w:name w:val="ListLabel 23"/>
    <w:qFormat w:val="1"/>
    <w:rPr>
      <w:rFonts w:cs="Courier New"/>
    </w:rPr>
  </w:style>
  <w:style w:type="character" w:styleId="ListLabel24">
    <w:name w:val="ListLabel 24"/>
    <w:qFormat w:val="1"/>
    <w:rPr>
      <w:rFonts w:cs="Wingdings"/>
    </w:rPr>
  </w:style>
  <w:style w:type="character" w:styleId="ListLabel25">
    <w:name w:val="ListLabel 25"/>
    <w:qFormat w:val="1"/>
    <w:rPr>
      <w:rFonts w:cs="Symbol"/>
    </w:rPr>
  </w:style>
  <w:style w:type="character" w:styleId="ListLabel26">
    <w:name w:val="ListLabel 26"/>
    <w:qFormat w:val="1"/>
    <w:rPr>
      <w:rFonts w:cs="Courier New"/>
    </w:rPr>
  </w:style>
  <w:style w:type="character" w:styleId="ListLabel27">
    <w:name w:val="ListLabel 27"/>
    <w:qFormat w:val="1"/>
    <w:rPr>
      <w:rFonts w:cs="Wingdings"/>
    </w:rPr>
  </w:style>
  <w:style w:type="character" w:styleId="ListLabel28">
    <w:name w:val="ListLabel 28"/>
    <w:qFormat w:val="1"/>
    <w:rPr>
      <w:rFonts w:cs="Symbol"/>
    </w:rPr>
  </w:style>
  <w:style w:type="character" w:styleId="ListLabel29">
    <w:name w:val="ListLabel 29"/>
    <w:qFormat w:val="1"/>
    <w:rPr>
      <w:rFonts w:cs="Courier New"/>
    </w:rPr>
  </w:style>
  <w:style w:type="character" w:styleId="ListLabel30">
    <w:name w:val="ListLabel 30"/>
    <w:qFormat w:val="1"/>
    <w:rPr>
      <w:rFonts w:cs="Wingdings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34"/>
    <w:qFormat w:val="1"/>
    <w:rsid w:val="004613EB"/>
    <w:pPr>
      <w:spacing w:after="20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80LKtbfv1zNdNZXhUr6/qXjUEw==">CgMxLjAyCGguZ2pkZ3hzOAByITEyOU1NeklqZ0hNV3JNbG53SVFKQkRzaGRZcUttRnM4eA==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2016-09-21T12:25:00Z</dcterms:created>
  <dc:creator>clara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